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85" w:rsidRDefault="00556C85" w:rsidP="00556C85">
      <w:pPr>
        <w:jc w:val="center"/>
        <w:rPr>
          <w:rFonts w:ascii="Arial" w:hAnsi="Arial" w:cs="Arial"/>
          <w:i/>
          <w:iCs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 wp14:anchorId="1F9A0440" wp14:editId="72A1C9D1">
            <wp:extent cx="885825" cy="857250"/>
            <wp:effectExtent l="0" t="0" r="9525" b="0"/>
            <wp:docPr id="2" name="Immagine 2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85" w:rsidRDefault="00556C85" w:rsidP="00556C85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556C85" w:rsidRDefault="00556C85" w:rsidP="00556C85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556C85" w:rsidRDefault="00556C85" w:rsidP="00556C85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Ambito Territoriale per la provincia di Campobasso</w:t>
      </w:r>
    </w:p>
    <w:p w:rsidR="00556C85" w:rsidRDefault="00556C85" w:rsidP="00556C85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556C85" w:rsidRDefault="00556C85" w:rsidP="00556C85">
      <w:pPr>
        <w:jc w:val="center"/>
        <w:rPr>
          <w:sz w:val="18"/>
          <w:szCs w:val="18"/>
        </w:rPr>
      </w:pPr>
    </w:p>
    <w:p w:rsidR="00556C85" w:rsidRDefault="00556C85" w:rsidP="00556C85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556C85" w:rsidTr="00820F0A">
        <w:tc>
          <w:tcPr>
            <w:tcW w:w="6591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>. n. 3958/C-3</w:t>
            </w:r>
          </w:p>
        </w:tc>
        <w:tc>
          <w:tcPr>
            <w:tcW w:w="3187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Campobasso, 25 agosto 2015</w:t>
            </w:r>
          </w:p>
        </w:tc>
      </w:tr>
    </w:tbl>
    <w:p w:rsidR="00556C85" w:rsidRPr="00911C30" w:rsidRDefault="00556C85" w:rsidP="00556C85">
      <w:pPr>
        <w:rPr>
          <w:sz w:val="16"/>
          <w:szCs w:val="16"/>
        </w:rPr>
      </w:pPr>
    </w:p>
    <w:p w:rsidR="00556C85" w:rsidRPr="00911C30" w:rsidRDefault="00556C85" w:rsidP="00556C8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556C85" w:rsidTr="00820F0A">
        <w:tc>
          <w:tcPr>
            <w:tcW w:w="3259" w:type="dxa"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556C85" w:rsidRDefault="00556C85" w:rsidP="00820F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</w:p>
        </w:tc>
      </w:tr>
    </w:tbl>
    <w:p w:rsidR="00556C85" w:rsidRPr="00911C30" w:rsidRDefault="00556C85" w:rsidP="00556C85">
      <w:pPr>
        <w:rPr>
          <w:sz w:val="16"/>
          <w:szCs w:val="16"/>
        </w:rPr>
      </w:pPr>
    </w:p>
    <w:p w:rsidR="00556C85" w:rsidRPr="00911C30" w:rsidRDefault="00556C85" w:rsidP="00556C8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148"/>
      </w:tblGrid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il D.M. n. 470 del 07.07.2015, concernente le assunzioni a tempo indeterminato;</w:t>
            </w:r>
          </w:p>
        </w:tc>
      </w:tr>
      <w:tr w:rsidR="00556C85" w:rsidTr="00820F0A">
        <w:tc>
          <w:tcPr>
            <w:tcW w:w="1630" w:type="dxa"/>
          </w:tcPr>
          <w:p w:rsidR="00556C85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</w:tcPr>
          <w:p w:rsidR="00556C85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 comunicazione di questo Ufficio n. 3710 del 06 agosto 2015, relativa alle immissioni in ruolo;</w:t>
            </w:r>
          </w:p>
        </w:tc>
      </w:tr>
      <w:tr w:rsidR="00556C85" w:rsidTr="00820F0A">
        <w:tc>
          <w:tcPr>
            <w:tcW w:w="1630" w:type="dxa"/>
          </w:tcPr>
          <w:p w:rsidR="00556C85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</w:tcPr>
          <w:p w:rsidR="00556C85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 nota n. 4812 del 25 agosto 2015, con cui il Dirigente Scolastico dell’Istituto Superiore “Montini-Cuoco” di Campobasso comunica che presso l’Istituto Professionale per i Servizi Comm.li  di Campobasso non  “..risultano ore 18 di sostegno destinate ad alunno diversamente abile non ammesso agli esami di stato ma iscritto per l’anno scolastico 2015/2016 alla stessa classe …” dello stesso Istituto;</w:t>
            </w:r>
          </w:p>
        </w:tc>
      </w:tr>
      <w:tr w:rsidR="00556C85" w:rsidTr="00820F0A">
        <w:tc>
          <w:tcPr>
            <w:tcW w:w="1630" w:type="dxa"/>
          </w:tcPr>
          <w:p w:rsidR="00556C85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</w:tcPr>
          <w:p w:rsidR="00556C85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CONSIDERATO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che, da un controllo effettuato da questo Ufficio, le suddette 18 ore sono state assegnate all’ Istituto </w:t>
            </w:r>
            <w:proofErr w:type="spellStart"/>
            <w:r>
              <w:rPr>
                <w:lang w:eastAsia="en-US"/>
              </w:rPr>
              <w:t>Prof.le</w:t>
            </w:r>
            <w:proofErr w:type="spellEnd"/>
            <w:r>
              <w:rPr>
                <w:lang w:eastAsia="en-US"/>
              </w:rPr>
              <w:t xml:space="preserve"> Industria e Artigianato di Campobasso e non all’Istituto </w:t>
            </w:r>
            <w:proofErr w:type="spellStart"/>
            <w:r>
              <w:rPr>
                <w:lang w:eastAsia="en-US"/>
              </w:rPr>
              <w:t>Prof.le</w:t>
            </w:r>
            <w:proofErr w:type="spellEnd"/>
            <w:r>
              <w:rPr>
                <w:lang w:eastAsia="en-US"/>
              </w:rPr>
              <w:t xml:space="preserve"> Servizi Comm.li di Campobasso;</w:t>
            </w:r>
          </w:p>
        </w:tc>
      </w:tr>
      <w:tr w:rsidR="00556C85" w:rsidRPr="00911C30" w:rsidTr="00820F0A">
        <w:tc>
          <w:tcPr>
            <w:tcW w:w="1630" w:type="dxa"/>
            <w:hideMark/>
          </w:tcPr>
          <w:p w:rsidR="00556C85" w:rsidRPr="00911C30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  <w:hideMark/>
          </w:tcPr>
          <w:p w:rsidR="00556C85" w:rsidRPr="00911C30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rPr>
          <w:cantSplit/>
          <w:trHeight w:val="123"/>
        </w:trPr>
        <w:tc>
          <w:tcPr>
            <w:tcW w:w="1630" w:type="dxa"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148" w:type="dxa"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ATTESO 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che le ore in parola hanno costituito posto di sostegno – Area AD03 –  presso l’Istituto </w:t>
            </w:r>
            <w:proofErr w:type="spellStart"/>
            <w:r>
              <w:rPr>
                <w:lang w:eastAsia="en-US"/>
              </w:rPr>
              <w:t>Prof.le</w:t>
            </w:r>
            <w:proofErr w:type="spellEnd"/>
            <w:r>
              <w:rPr>
                <w:lang w:eastAsia="en-US"/>
              </w:rPr>
              <w:t xml:space="preserve"> Industria e Artigianato di Campobasso destinato, quale sede provvisoria, al prof. PASQUALE Pierluigi, docente immesso in ruolo a decorrere dal 1° settembre 2015;</w:t>
            </w:r>
          </w:p>
        </w:tc>
      </w:tr>
      <w:tr w:rsidR="00556C85" w:rsidRPr="00911C30" w:rsidTr="00820F0A">
        <w:tc>
          <w:tcPr>
            <w:tcW w:w="1630" w:type="dxa"/>
          </w:tcPr>
          <w:p w:rsidR="00556C85" w:rsidRPr="00911C30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</w:tcPr>
          <w:p w:rsidR="00556C85" w:rsidRPr="00911C30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RITENUTO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che, conseguentemente, occorre provvedere a riassegnare una sede provvisoria al prof. PASQUALE Pierluigi;</w:t>
            </w:r>
          </w:p>
        </w:tc>
      </w:tr>
      <w:tr w:rsidR="00556C85" w:rsidRPr="00911C30" w:rsidTr="00820F0A">
        <w:tc>
          <w:tcPr>
            <w:tcW w:w="1630" w:type="dxa"/>
          </w:tcPr>
          <w:p w:rsidR="00556C85" w:rsidRPr="00911C30" w:rsidRDefault="00556C85" w:rsidP="00820F0A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148" w:type="dxa"/>
          </w:tcPr>
          <w:p w:rsidR="00556C85" w:rsidRPr="00911C30" w:rsidRDefault="00556C85" w:rsidP="00820F0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56C85" w:rsidTr="00820F0A">
        <w:tc>
          <w:tcPr>
            <w:tcW w:w="1630" w:type="dxa"/>
            <w:hideMark/>
          </w:tcPr>
          <w:p w:rsidR="00556C85" w:rsidRDefault="00556C85" w:rsidP="00820F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CONSIDERATO</w:t>
            </w:r>
          </w:p>
        </w:tc>
        <w:tc>
          <w:tcPr>
            <w:tcW w:w="8148" w:type="dxa"/>
            <w:hideMark/>
          </w:tcPr>
          <w:p w:rsidR="00556C85" w:rsidRDefault="00556C85" w:rsidP="00820F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che il docente in parola, in fase di immissione in ruolo, aveva indicato, quale sede provvisoria di servizio, l’Istituto </w:t>
            </w:r>
            <w:proofErr w:type="spellStart"/>
            <w:r>
              <w:rPr>
                <w:lang w:eastAsia="en-US"/>
              </w:rPr>
              <w:t>Prof.le</w:t>
            </w:r>
            <w:proofErr w:type="spellEnd"/>
            <w:r>
              <w:rPr>
                <w:lang w:eastAsia="en-US"/>
              </w:rPr>
              <w:t xml:space="preserve"> Industria e Artigianato di Campobasso e ravvisato che in detto Istituto risulta possibile la costituzione di una cattedra orario esterna per l’insegnamento di Sostegno – Area AD03;</w:t>
            </w:r>
          </w:p>
        </w:tc>
      </w:tr>
    </w:tbl>
    <w:p w:rsidR="00556C85" w:rsidRDefault="00556C85" w:rsidP="00556C85">
      <w:pPr>
        <w:rPr>
          <w:sz w:val="12"/>
          <w:szCs w:val="12"/>
        </w:rPr>
      </w:pPr>
    </w:p>
    <w:p w:rsidR="00556C85" w:rsidRDefault="00556C85" w:rsidP="00556C85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556C85" w:rsidTr="00820F0A">
        <w:tc>
          <w:tcPr>
            <w:tcW w:w="3259" w:type="dxa"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556C85" w:rsidRDefault="00556C85" w:rsidP="00820F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   i   s   p   o   n   e</w:t>
            </w:r>
          </w:p>
        </w:tc>
        <w:tc>
          <w:tcPr>
            <w:tcW w:w="3259" w:type="dxa"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</w:p>
        </w:tc>
      </w:tr>
    </w:tbl>
    <w:p w:rsidR="00556C85" w:rsidRDefault="00556C85" w:rsidP="00556C85">
      <w:pPr>
        <w:rPr>
          <w:sz w:val="12"/>
          <w:szCs w:val="12"/>
        </w:rPr>
      </w:pPr>
    </w:p>
    <w:p w:rsidR="00556C85" w:rsidRDefault="00556C85" w:rsidP="00556C85">
      <w:pPr>
        <w:rPr>
          <w:sz w:val="12"/>
          <w:szCs w:val="12"/>
        </w:rPr>
      </w:pPr>
    </w:p>
    <w:p w:rsidR="00556C85" w:rsidRDefault="00556C85" w:rsidP="00556C85">
      <w:pPr>
        <w:rPr>
          <w:sz w:val="12"/>
          <w:szCs w:val="12"/>
        </w:rPr>
      </w:pPr>
    </w:p>
    <w:p w:rsidR="00556C85" w:rsidRDefault="00556C85" w:rsidP="00556C85">
      <w:pPr>
        <w:spacing w:line="360" w:lineRule="auto"/>
        <w:jc w:val="both"/>
      </w:pPr>
      <w:r>
        <w:t xml:space="preserve">il prof. PASQUALE Pierluigi, n. 06.04.1971 - CB, per l’anno scolastico 2015/2016, presterà servizio, quale sede provvisoria, presso l’Istituto </w:t>
      </w:r>
      <w:proofErr w:type="spellStart"/>
      <w:r>
        <w:t>Prof.le</w:t>
      </w:r>
      <w:proofErr w:type="spellEnd"/>
      <w:r>
        <w:t xml:space="preserve"> Industria e Artigianato di Campobasso, per ore 12, con completamento presso l’istituto </w:t>
      </w:r>
      <w:proofErr w:type="spellStart"/>
      <w:r>
        <w:t>Profle</w:t>
      </w:r>
      <w:proofErr w:type="spellEnd"/>
      <w:r>
        <w:t xml:space="preserve"> Agricoltura di Campobasso, per ore 9. </w:t>
      </w:r>
    </w:p>
    <w:p w:rsidR="00556C85" w:rsidRDefault="00556C85" w:rsidP="00556C85">
      <w:pPr>
        <w:rPr>
          <w:sz w:val="16"/>
          <w:szCs w:val="16"/>
        </w:rPr>
      </w:pPr>
    </w:p>
    <w:p w:rsidR="00556C85" w:rsidRDefault="00556C85" w:rsidP="00556C85">
      <w:pPr>
        <w:tabs>
          <w:tab w:val="left" w:pos="6237"/>
        </w:tabs>
        <w:jc w:val="both"/>
        <w:rPr>
          <w:rFonts w:ascii="Courier New" w:hAnsi="Courier Ne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556C85" w:rsidTr="00820F0A">
        <w:tc>
          <w:tcPr>
            <w:tcW w:w="6010" w:type="dxa"/>
          </w:tcPr>
          <w:p w:rsidR="00556C85" w:rsidRDefault="00556C85" w:rsidP="00820F0A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556C85" w:rsidRDefault="00556C85" w:rsidP="00820F0A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PER IL DIRIGENTE</w:t>
            </w:r>
          </w:p>
        </w:tc>
      </w:tr>
      <w:tr w:rsidR="00556C85" w:rsidTr="00820F0A">
        <w:tc>
          <w:tcPr>
            <w:tcW w:w="6010" w:type="dxa"/>
          </w:tcPr>
          <w:p w:rsidR="00556C85" w:rsidRDefault="00556C85" w:rsidP="00820F0A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556C85" w:rsidRDefault="00556C85" w:rsidP="00820F0A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F.to Giovanni CIANCI</w:t>
            </w:r>
          </w:p>
        </w:tc>
      </w:tr>
    </w:tbl>
    <w:p w:rsidR="00556C85" w:rsidRDefault="00556C85" w:rsidP="00556C85">
      <w:pPr>
        <w:tabs>
          <w:tab w:val="left" w:pos="6521"/>
        </w:tabs>
        <w:jc w:val="both"/>
        <w:rPr>
          <w:sz w:val="16"/>
          <w:szCs w:val="16"/>
        </w:rPr>
      </w:pPr>
    </w:p>
    <w:p w:rsidR="00556C85" w:rsidRDefault="00556C85" w:rsidP="00556C85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pPr w:leftFromText="141" w:rightFromText="141" w:bottomFromText="200" w:vertAnchor="text" w:horzAnchor="margin" w:tblpY="12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995"/>
      </w:tblGrid>
      <w:tr w:rsidR="00556C85" w:rsidTr="00820F0A">
        <w:tc>
          <w:tcPr>
            <w:tcW w:w="250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5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556C85" w:rsidTr="00820F0A">
        <w:tc>
          <w:tcPr>
            <w:tcW w:w="250" w:type="dxa"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95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</w:t>
            </w:r>
          </w:p>
        </w:tc>
      </w:tr>
      <w:tr w:rsidR="00556C85" w:rsidTr="00820F0A">
        <w:tc>
          <w:tcPr>
            <w:tcW w:w="250" w:type="dxa"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95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556C85" w:rsidTr="00820F0A">
        <w:tc>
          <w:tcPr>
            <w:tcW w:w="250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5" w:type="dxa"/>
            <w:hideMark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</w:t>
            </w:r>
          </w:p>
        </w:tc>
      </w:tr>
      <w:tr w:rsidR="00556C85" w:rsidTr="00820F0A">
        <w:tc>
          <w:tcPr>
            <w:tcW w:w="250" w:type="dxa"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95" w:type="dxa"/>
            <w:hideMark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556C85" w:rsidTr="00820F0A">
        <w:tc>
          <w:tcPr>
            <w:tcW w:w="250" w:type="dxa"/>
            <w:hideMark/>
          </w:tcPr>
          <w:p w:rsidR="00556C85" w:rsidRDefault="00556C85" w:rsidP="00820F0A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5" w:type="dxa"/>
            <w:hideMark/>
          </w:tcPr>
          <w:p w:rsidR="00556C85" w:rsidRDefault="00556C85" w:rsidP="00820F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 Sito WEB   =     S E D E</w:t>
            </w:r>
          </w:p>
        </w:tc>
      </w:tr>
    </w:tbl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556C85" w:rsidRDefault="00556C85" w:rsidP="00556C85"/>
    <w:p w:rsidR="002571A5" w:rsidRDefault="002571A5"/>
    <w:sectPr w:rsidR="002571A5" w:rsidSect="00556C85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85"/>
    <w:rsid w:val="002571A5"/>
    <w:rsid w:val="005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C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C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2015-08-26T09:11:00Z</dcterms:created>
  <dcterms:modified xsi:type="dcterms:W3CDTF">2015-08-26T09:14:00Z</dcterms:modified>
</cp:coreProperties>
</file>